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629E" w14:textId="7F948A06" w:rsidR="00286395" w:rsidRPr="00207FA3" w:rsidRDefault="005D7111" w:rsidP="00655B78">
      <w:pPr>
        <w:ind w:right="41"/>
        <w:jc w:val="center"/>
        <w:rPr>
          <w:rFonts w:ascii="Times New Roman" w:eastAsia="Times New Roman" w:hAnsi="Times New Roman" w:cs="Times New Roman"/>
        </w:rPr>
      </w:pPr>
      <w:r w:rsidRPr="00207FA3">
        <w:rPr>
          <w:rFonts w:ascii="Tangerine" w:eastAsia="Tangerine" w:hAnsi="Tangerine" w:cs="Tangerine"/>
          <w:b/>
          <w:sz w:val="46"/>
          <w:szCs w:val="46"/>
        </w:rPr>
        <w:t>SSD</w:t>
      </w:r>
      <w:r w:rsidRPr="00207FA3">
        <w:rPr>
          <w:rFonts w:ascii="Georgia" w:eastAsia="Georgia" w:hAnsi="Georgia" w:cs="Georgia"/>
          <w:b/>
          <w:sz w:val="36"/>
          <w:szCs w:val="36"/>
        </w:rPr>
        <w:t xml:space="preserve"> </w:t>
      </w:r>
      <w:r w:rsidRPr="00655B78">
        <w:rPr>
          <w:rFonts w:ascii="Georgia" w:eastAsia="Georgia" w:hAnsi="Georgia" w:cs="Georgia"/>
          <w:b/>
          <w:bCs/>
          <w:sz w:val="36"/>
          <w:szCs w:val="36"/>
        </w:rPr>
        <w:t>Schooling Show</w:t>
      </w:r>
      <w:r w:rsidR="00207FA3" w:rsidRPr="00655B78">
        <w:rPr>
          <w:rFonts w:ascii="Georgia" w:eastAsia="Georgia" w:hAnsi="Georgia" w:cs="Georgia"/>
          <w:b/>
          <w:bCs/>
          <w:sz w:val="36"/>
          <w:szCs w:val="36"/>
        </w:rPr>
        <w:t xml:space="preserve"> Series</w:t>
      </w:r>
    </w:p>
    <w:p w14:paraId="3D5B1FD0" w14:textId="77777777" w:rsidR="00286395" w:rsidRDefault="005D7111" w:rsidP="00655B78">
      <w:pPr>
        <w:ind w:right="4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ESDCTA Registered</w:t>
      </w:r>
    </w:p>
    <w:p w14:paraId="6BE05549" w14:textId="77777777" w:rsidR="00286395" w:rsidRPr="00ED5984" w:rsidRDefault="00286395" w:rsidP="00655B78">
      <w:pPr>
        <w:ind w:right="4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10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0"/>
        <w:gridCol w:w="2524"/>
        <w:gridCol w:w="2786"/>
        <w:gridCol w:w="2610"/>
      </w:tblGrid>
      <w:tr w:rsidR="00286395" w14:paraId="797A34AC" w14:textId="77777777" w:rsidTr="002D4512">
        <w:trPr>
          <w:trHeight w:val="274"/>
        </w:trPr>
        <w:tc>
          <w:tcPr>
            <w:tcW w:w="2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D2D9" w14:textId="77777777" w:rsidR="00286395" w:rsidRPr="00ED5984" w:rsidRDefault="005D7111" w:rsidP="00655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"/>
              <w:rPr>
                <w:rFonts w:ascii="Times New Roman" w:eastAsia="Times New Roman" w:hAnsi="Times New Roman" w:cs="Times New Roman"/>
                <w:b/>
              </w:rPr>
            </w:pPr>
            <w:r w:rsidRPr="00ED5984">
              <w:rPr>
                <w:rFonts w:ascii="Times New Roman" w:eastAsia="Times New Roman" w:hAnsi="Times New Roman" w:cs="Times New Roman"/>
                <w:b/>
              </w:rPr>
              <w:t>Show Date</w:t>
            </w:r>
          </w:p>
        </w:tc>
        <w:tc>
          <w:tcPr>
            <w:tcW w:w="2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9617" w14:textId="77777777" w:rsidR="00286395" w:rsidRPr="00ED5984" w:rsidRDefault="005D7111" w:rsidP="00655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"/>
              <w:rPr>
                <w:rFonts w:ascii="Times New Roman" w:eastAsia="Times New Roman" w:hAnsi="Times New Roman" w:cs="Times New Roman"/>
                <w:b/>
              </w:rPr>
            </w:pPr>
            <w:r w:rsidRPr="00ED5984">
              <w:rPr>
                <w:rFonts w:ascii="Times New Roman" w:eastAsia="Times New Roman" w:hAnsi="Times New Roman" w:cs="Times New Roman"/>
                <w:b/>
              </w:rPr>
              <w:t>Open Date</w:t>
            </w:r>
          </w:p>
        </w:tc>
        <w:tc>
          <w:tcPr>
            <w:tcW w:w="27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C03A" w14:textId="77777777" w:rsidR="00286395" w:rsidRPr="00ED5984" w:rsidRDefault="005D7111" w:rsidP="00655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"/>
              <w:rPr>
                <w:rFonts w:ascii="Times New Roman" w:eastAsia="Times New Roman" w:hAnsi="Times New Roman" w:cs="Times New Roman"/>
                <w:b/>
              </w:rPr>
            </w:pPr>
            <w:r w:rsidRPr="00ED5984">
              <w:rPr>
                <w:rFonts w:ascii="Times New Roman" w:eastAsia="Times New Roman" w:hAnsi="Times New Roman" w:cs="Times New Roman"/>
                <w:b/>
              </w:rPr>
              <w:t>Close Date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630A" w14:textId="77777777" w:rsidR="00286395" w:rsidRPr="00ED5984" w:rsidRDefault="005D7111" w:rsidP="00655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"/>
              <w:rPr>
                <w:rFonts w:ascii="Times New Roman" w:eastAsia="Times New Roman" w:hAnsi="Times New Roman" w:cs="Times New Roman"/>
                <w:b/>
              </w:rPr>
            </w:pPr>
            <w:r w:rsidRPr="00ED5984">
              <w:rPr>
                <w:rFonts w:ascii="Times New Roman" w:eastAsia="Times New Roman" w:hAnsi="Times New Roman" w:cs="Times New Roman"/>
                <w:b/>
              </w:rPr>
              <w:t>Judge</w:t>
            </w:r>
          </w:p>
        </w:tc>
      </w:tr>
      <w:tr w:rsidR="00D32A23" w14:paraId="7D804867" w14:textId="77777777" w:rsidTr="002D4512">
        <w:trPr>
          <w:trHeight w:val="283"/>
        </w:trPr>
        <w:tc>
          <w:tcPr>
            <w:tcW w:w="2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950D3" w14:textId="64CA8852" w:rsidR="00D32A23" w:rsidRDefault="00D32A23" w:rsidP="00655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August </w:t>
            </w:r>
            <w:r w:rsidR="00AD7A97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, 202</w:t>
            </w:r>
            <w:r w:rsidR="00AD7A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E7D7A" w14:textId="5978B816" w:rsidR="00D32A23" w:rsidRDefault="00D32A23" w:rsidP="00655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July 2</w:t>
            </w:r>
            <w:r w:rsidR="00AD7A9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 202</w:t>
            </w:r>
            <w:r w:rsidR="00AD7A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7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8E74" w14:textId="70BDC3B0" w:rsidR="00D32A23" w:rsidRDefault="00D32A23" w:rsidP="00655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August 1</w:t>
            </w:r>
            <w:r w:rsidR="00AD7A9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 202</w:t>
            </w:r>
            <w:r w:rsidR="00AD7A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5EFE1" w14:textId="32AF169D" w:rsidR="00D32A23" w:rsidRDefault="00030D81" w:rsidP="00655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Lauren Annett - R</w:t>
            </w:r>
          </w:p>
        </w:tc>
      </w:tr>
    </w:tbl>
    <w:p w14:paraId="35677F27" w14:textId="77777777" w:rsidR="00286395" w:rsidRDefault="005D7111" w:rsidP="002D4512">
      <w:pPr>
        <w:widowControl w:val="0"/>
        <w:spacing w:before="240" w:line="240" w:lineRule="auto"/>
        <w:ind w:left="8" w:right="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ORGANIZER: </w:t>
      </w:r>
      <w:r>
        <w:rPr>
          <w:rFonts w:ascii="Times New Roman" w:eastAsia="Times New Roman" w:hAnsi="Times New Roman" w:cs="Times New Roman"/>
        </w:rPr>
        <w:t xml:space="preserve">Linda Butz, 40 </w:t>
      </w:r>
      <w:proofErr w:type="spellStart"/>
      <w:r>
        <w:rPr>
          <w:rFonts w:ascii="Times New Roman" w:eastAsia="Times New Roman" w:hAnsi="Times New Roman" w:cs="Times New Roman"/>
        </w:rPr>
        <w:t>Kiceniuk</w:t>
      </w:r>
      <w:proofErr w:type="spellEnd"/>
      <w:r>
        <w:rPr>
          <w:rFonts w:ascii="Times New Roman" w:eastAsia="Times New Roman" w:hAnsi="Times New Roman" w:cs="Times New Roman"/>
        </w:rPr>
        <w:t xml:space="preserve"> Rd, Annandale, NJ 08801</w:t>
      </w:r>
    </w:p>
    <w:p w14:paraId="15652276" w14:textId="77777777" w:rsidR="002D4512" w:rsidRPr="002D4512" w:rsidRDefault="002D4512" w:rsidP="002D451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E85DDB2" w14:textId="7A879D43" w:rsidR="00286395" w:rsidRDefault="005D7111" w:rsidP="002D4512">
      <w:pPr>
        <w:widowControl w:val="0"/>
        <w:spacing w:line="240" w:lineRule="auto"/>
        <w:ind w:left="6" w:right="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SECRETARY: </w:t>
      </w:r>
      <w:r>
        <w:rPr>
          <w:rFonts w:ascii="Times New Roman" w:eastAsia="Times New Roman" w:hAnsi="Times New Roman" w:cs="Times New Roman"/>
        </w:rPr>
        <w:t xml:space="preserve">Linda Butz, 40 </w:t>
      </w:r>
      <w:proofErr w:type="spellStart"/>
      <w:r>
        <w:rPr>
          <w:rFonts w:ascii="Times New Roman" w:eastAsia="Times New Roman" w:hAnsi="Times New Roman" w:cs="Times New Roman"/>
        </w:rPr>
        <w:t>Kiceniuk</w:t>
      </w:r>
      <w:proofErr w:type="spellEnd"/>
      <w:r>
        <w:rPr>
          <w:rFonts w:ascii="Times New Roman" w:eastAsia="Times New Roman" w:hAnsi="Times New Roman" w:cs="Times New Roman"/>
        </w:rPr>
        <w:t xml:space="preserve"> Rd, Annandale, NJ 08801 </w:t>
      </w:r>
    </w:p>
    <w:p w14:paraId="5096F065" w14:textId="5ABC0AF3" w:rsidR="00286395" w:rsidRDefault="005D7111" w:rsidP="002D4512">
      <w:pPr>
        <w:widowControl w:val="0"/>
        <w:spacing w:line="240" w:lineRule="auto"/>
        <w:ind w:left="6" w:right="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cell: (610) 308-2268 or email </w:t>
      </w:r>
      <w:hyperlink r:id="rId5" w:history="1">
        <w:r w:rsidR="00867C36" w:rsidRPr="00152A8D">
          <w:rPr>
            <w:rStyle w:val="Hyperlink"/>
            <w:rFonts w:ascii="Times New Roman" w:eastAsia="Times New Roman" w:hAnsi="Times New Roman" w:cs="Times New Roman"/>
          </w:rPr>
          <w:t>lindabutz@aol.com</w:t>
        </w:r>
      </w:hyperlink>
    </w:p>
    <w:p w14:paraId="63E7D478" w14:textId="77777777" w:rsidR="002D4512" w:rsidRPr="002D4512" w:rsidRDefault="002D4512" w:rsidP="002D451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99140C3" w14:textId="16F7E0F7" w:rsidR="00286395" w:rsidRDefault="005D7111" w:rsidP="002D4512">
      <w:pPr>
        <w:widowControl w:val="0"/>
        <w:spacing w:line="240" w:lineRule="auto"/>
        <w:ind w:right="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CLASSES - $3</w:t>
      </w:r>
      <w:r w:rsidR="00ED5984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/class </w:t>
      </w:r>
    </w:p>
    <w:tbl>
      <w:tblPr>
        <w:tblStyle w:val="a0"/>
        <w:tblW w:w="10423" w:type="dxa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6"/>
        <w:gridCol w:w="5747"/>
      </w:tblGrid>
      <w:tr w:rsidR="00286395" w14:paraId="4B8F73E8" w14:textId="77777777" w:rsidTr="002D4512">
        <w:tc>
          <w:tcPr>
            <w:tcW w:w="467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4C29" w14:textId="534290CB" w:rsidR="00286395" w:rsidRDefault="005D7111" w:rsidP="00655B78">
            <w:pPr>
              <w:widowControl w:val="0"/>
              <w:spacing w:before="3" w:line="236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USDF Test A </w:t>
            </w:r>
          </w:p>
          <w:p w14:paraId="766C9A22" w14:textId="3BB9AB64" w:rsidR="00286395" w:rsidRDefault="005D7111" w:rsidP="00655B78">
            <w:pPr>
              <w:widowControl w:val="0"/>
              <w:spacing w:before="3" w:line="236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USDF Test B </w:t>
            </w:r>
          </w:p>
          <w:p w14:paraId="3F61F101" w14:textId="5CF0E787" w:rsidR="00286395" w:rsidRDefault="005D7111" w:rsidP="00655B78">
            <w:pPr>
              <w:widowControl w:val="0"/>
              <w:spacing w:before="3" w:line="236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USDF Test C </w:t>
            </w:r>
          </w:p>
          <w:p w14:paraId="2B678782" w14:textId="20EF1BD5" w:rsidR="00286395" w:rsidRDefault="005D7111" w:rsidP="00655B78">
            <w:pPr>
              <w:widowControl w:val="0"/>
              <w:spacing w:before="3" w:line="236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Training Level Test 1 </w:t>
            </w:r>
          </w:p>
          <w:p w14:paraId="3DC65F64" w14:textId="100B828A" w:rsidR="00286395" w:rsidRDefault="005D7111" w:rsidP="00655B78">
            <w:pPr>
              <w:widowControl w:val="0"/>
              <w:spacing w:before="6"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Training Level Test 2 </w:t>
            </w:r>
          </w:p>
          <w:p w14:paraId="347492EF" w14:textId="77777777" w:rsidR="008A1A32" w:rsidRDefault="005D7111" w:rsidP="008A1A32">
            <w:pPr>
              <w:widowControl w:val="0"/>
              <w:spacing w:before="3"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Training Level Test 3</w:t>
            </w:r>
          </w:p>
          <w:p w14:paraId="6CB7CE34" w14:textId="26D780CA" w:rsidR="00286395" w:rsidRDefault="005D7111" w:rsidP="008A1A32">
            <w:pPr>
              <w:widowControl w:val="0"/>
              <w:spacing w:before="3"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First Level Test 1 </w:t>
            </w:r>
          </w:p>
        </w:tc>
        <w:tc>
          <w:tcPr>
            <w:tcW w:w="574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921B" w14:textId="77777777" w:rsidR="00286395" w:rsidRDefault="005D7111" w:rsidP="00655B78">
            <w:pPr>
              <w:widowControl w:val="0"/>
              <w:spacing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First Level Test 2 </w:t>
            </w:r>
          </w:p>
          <w:p w14:paraId="46E80155" w14:textId="77777777" w:rsidR="00286395" w:rsidRDefault="005D7111" w:rsidP="00655B78">
            <w:pPr>
              <w:widowControl w:val="0"/>
              <w:spacing w:before="3"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First Level Test 3 </w:t>
            </w:r>
          </w:p>
          <w:p w14:paraId="4D87E675" w14:textId="77777777" w:rsidR="00286395" w:rsidRDefault="005D7111" w:rsidP="00655B78">
            <w:pPr>
              <w:widowControl w:val="0"/>
              <w:spacing w:before="3"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 Second Level T.O.C. * </w:t>
            </w:r>
          </w:p>
          <w:p w14:paraId="71A0E267" w14:textId="77777777" w:rsidR="00286395" w:rsidRDefault="005D7111" w:rsidP="00655B78">
            <w:pPr>
              <w:widowControl w:val="0"/>
              <w:spacing w:before="3"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 Third &amp; Fourth Level T.O.C.* </w:t>
            </w:r>
          </w:p>
          <w:p w14:paraId="441A89B2" w14:textId="77777777" w:rsidR="00286395" w:rsidRDefault="005D7111" w:rsidP="00655B78">
            <w:pPr>
              <w:widowControl w:val="0"/>
              <w:spacing w:before="3"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12. FEI T.O.C.* </w:t>
            </w:r>
          </w:p>
          <w:p w14:paraId="1D2C679B" w14:textId="0660F23C" w:rsidR="008A1A32" w:rsidRDefault="005D7111" w:rsidP="008A1A32">
            <w:pPr>
              <w:widowControl w:val="0"/>
              <w:spacing w:before="6"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13. </w:t>
            </w:r>
            <w:r w:rsidR="008A1A32">
              <w:rPr>
                <w:rFonts w:ascii="Times New Roman" w:eastAsia="Times New Roman" w:hAnsi="Times New Roman" w:cs="Times New Roman"/>
              </w:rPr>
              <w:t xml:space="preserve">TOC* – may be Musical Freestyle, </w:t>
            </w:r>
            <w:r>
              <w:rPr>
                <w:rFonts w:ascii="Times New Roman" w:eastAsia="Times New Roman" w:hAnsi="Times New Roman" w:cs="Times New Roman"/>
              </w:rPr>
              <w:t>USEA</w:t>
            </w:r>
            <w:r w:rsidR="008A1A32">
              <w:rPr>
                <w:rFonts w:ascii="Times New Roman" w:eastAsia="Times New Roman" w:hAnsi="Times New Roman" w:cs="Times New Roman"/>
              </w:rPr>
              <w:t>, Western Dressage</w:t>
            </w:r>
            <w:r w:rsidR="00764D1F">
              <w:rPr>
                <w:rFonts w:ascii="Times New Roman" w:eastAsia="Times New Roman" w:hAnsi="Times New Roman" w:cs="Times New Roman"/>
              </w:rPr>
              <w:t>, or any other test you’d like to do</w:t>
            </w:r>
          </w:p>
        </w:tc>
      </w:tr>
      <w:tr w:rsidR="008A1A32" w14:paraId="113026AB" w14:textId="77777777" w:rsidTr="002D4512">
        <w:trPr>
          <w:trHeight w:val="330"/>
        </w:trPr>
        <w:tc>
          <w:tcPr>
            <w:tcW w:w="467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A000" w14:textId="3C5BC5FC" w:rsidR="008A1A32" w:rsidRPr="008A1A32" w:rsidRDefault="008A1A32" w:rsidP="008A1A32">
            <w:pPr>
              <w:widowControl w:val="0"/>
              <w:spacing w:before="3" w:line="236" w:lineRule="auto"/>
              <w:ind w:right="41"/>
              <w:rPr>
                <w:rFonts w:ascii="Times New Roman" w:eastAsia="Times New Roman" w:hAnsi="Times New Roman" w:cs="Times New Roman"/>
              </w:rPr>
            </w:pPr>
            <w:r w:rsidRPr="008A1A32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1A32">
              <w:rPr>
                <w:rFonts w:ascii="Times New Roman" w:eastAsia="Times New Roman" w:hAnsi="Times New Roman" w:cs="Times New Roman"/>
              </w:rPr>
              <w:t>Please state level and/or test of choice</w:t>
            </w:r>
          </w:p>
        </w:tc>
        <w:tc>
          <w:tcPr>
            <w:tcW w:w="574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F544" w14:textId="701B5D78" w:rsidR="008A1A32" w:rsidRDefault="009A01B9" w:rsidP="00655B78">
            <w:pPr>
              <w:widowControl w:val="0"/>
              <w:spacing w:line="240" w:lineRule="auto"/>
              <w:ind w:righ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*Classes may be split depending on entries.</w:t>
            </w:r>
          </w:p>
        </w:tc>
      </w:tr>
    </w:tbl>
    <w:p w14:paraId="657B4836" w14:textId="77777777" w:rsidR="002D4512" w:rsidRDefault="002D4512" w:rsidP="008A1A32">
      <w:pPr>
        <w:widowControl w:val="0"/>
        <w:spacing w:line="240" w:lineRule="auto"/>
        <w:ind w:right="41"/>
        <w:rPr>
          <w:rFonts w:ascii="Times New Roman" w:eastAsia="Times New Roman" w:hAnsi="Times New Roman" w:cs="Times New Roman"/>
          <w:b/>
        </w:rPr>
      </w:pPr>
    </w:p>
    <w:p w14:paraId="10EB68EE" w14:textId="663DA1F6" w:rsidR="00286395" w:rsidRDefault="005D7111" w:rsidP="002D4512">
      <w:pPr>
        <w:widowControl w:val="0"/>
        <w:spacing w:line="240" w:lineRule="auto"/>
        <w:ind w:right="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Use ESDCTA entry form: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https://www.esdcta.org/wp-content/uploads/2012/11/esdcta-entry-form.pdf</w:t>
        </w:r>
      </w:hyperlink>
    </w:p>
    <w:p w14:paraId="1764A662" w14:textId="77777777" w:rsidR="002D4512" w:rsidRPr="002D4512" w:rsidRDefault="002D4512" w:rsidP="002D451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2253560" w14:textId="2CE63AA5" w:rsidR="00286395" w:rsidRDefault="005D7111" w:rsidP="002D451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Make checks payable to</w:t>
      </w:r>
      <w:r w:rsidR="00867C36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Sara Schmitt Dressage or Venmo @Saraeschmitt. Please put horse name, show </w:t>
      </w:r>
      <w:r w:rsidR="00655B78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ate, and classes in memo of Venmo</w:t>
      </w:r>
    </w:p>
    <w:p w14:paraId="00AF3971" w14:textId="77777777" w:rsidR="002D4512" w:rsidRPr="002D4512" w:rsidRDefault="002D4512" w:rsidP="002D451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87D5F38" w14:textId="0B4FBA4C" w:rsidR="00286395" w:rsidRDefault="002D4512" w:rsidP="002D451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</w:t>
      </w:r>
      <w:r w:rsidR="005D7111">
        <w:rPr>
          <w:rFonts w:ascii="Times New Roman" w:eastAsia="Times New Roman" w:hAnsi="Times New Roman" w:cs="Times New Roman"/>
          <w:b/>
        </w:rPr>
        <w:t xml:space="preserve">mail entry, Coggins, and proof of flu/rhino to: </w:t>
      </w:r>
      <w:r w:rsidR="005D7111">
        <w:rPr>
          <w:rFonts w:ascii="Times New Roman" w:eastAsia="Times New Roman" w:hAnsi="Times New Roman" w:cs="Times New Roman"/>
        </w:rPr>
        <w:t xml:space="preserve">Secretary, Linda Butz at lindabutz@aol.com </w:t>
      </w:r>
    </w:p>
    <w:p w14:paraId="67DDC2CD" w14:textId="161B2166" w:rsidR="008A1A32" w:rsidRPr="008A1A32" w:rsidRDefault="008A1A32" w:rsidP="002D4512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008A1A32">
        <w:rPr>
          <w:rFonts w:ascii="Times New Roman" w:eastAsia="Times New Roman" w:hAnsi="Times New Roman" w:cs="Times New Roman"/>
        </w:rPr>
        <w:t xml:space="preserve">Negative Coggins (within 12 months) and proof of flu/rhino vaccination </w:t>
      </w:r>
      <w:r w:rsidR="00DF7577">
        <w:rPr>
          <w:rFonts w:ascii="Times New Roman" w:eastAsia="Times New Roman" w:hAnsi="Times New Roman" w:cs="Times New Roman"/>
        </w:rPr>
        <w:t>(</w:t>
      </w:r>
      <w:r w:rsidRPr="008A1A32">
        <w:rPr>
          <w:rFonts w:ascii="Times New Roman" w:eastAsia="Times New Roman" w:hAnsi="Times New Roman" w:cs="Times New Roman"/>
        </w:rPr>
        <w:t>within 6 months</w:t>
      </w:r>
      <w:r w:rsidR="00DF7577">
        <w:rPr>
          <w:rFonts w:ascii="Times New Roman" w:eastAsia="Times New Roman" w:hAnsi="Times New Roman" w:cs="Times New Roman"/>
        </w:rPr>
        <w:t xml:space="preserve">) </w:t>
      </w:r>
      <w:r w:rsidRPr="008A1A32">
        <w:rPr>
          <w:rFonts w:ascii="Times New Roman" w:eastAsia="Times New Roman" w:hAnsi="Times New Roman" w:cs="Times New Roman"/>
        </w:rPr>
        <w:t>must accompany entry.</w:t>
      </w:r>
    </w:p>
    <w:p w14:paraId="5D3B51D5" w14:textId="77777777" w:rsidR="002D4512" w:rsidRPr="002D4512" w:rsidRDefault="002D4512" w:rsidP="002D4512">
      <w:pPr>
        <w:widowControl w:val="0"/>
        <w:spacing w:line="240" w:lineRule="auto"/>
        <w:ind w:left="36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CBABBC9" w14:textId="0AE33A22" w:rsidR="00286395" w:rsidRDefault="005D7111" w:rsidP="002D451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After closing date</w:t>
      </w:r>
      <w:r w:rsidR="00867C36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entries received will be charged $10. No refunds after the closing date. </w:t>
      </w:r>
    </w:p>
    <w:p w14:paraId="22C7832A" w14:textId="77777777" w:rsidR="002D4512" w:rsidRPr="002D4512" w:rsidRDefault="002D4512" w:rsidP="002D451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E5925A7" w14:textId="3B09345E" w:rsidR="00286395" w:rsidRDefault="005D7111" w:rsidP="002D451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Awards:</w:t>
      </w:r>
      <w:r>
        <w:rPr>
          <w:rFonts w:ascii="Times New Roman" w:eastAsia="Times New Roman" w:hAnsi="Times New Roman" w:cs="Times New Roman"/>
        </w:rPr>
        <w:t xml:space="preserve"> </w:t>
      </w:r>
      <w:r w:rsidR="008A1A32">
        <w:rPr>
          <w:rFonts w:ascii="Times New Roman" w:eastAsia="Times New Roman" w:hAnsi="Times New Roman" w:cs="Times New Roman"/>
        </w:rPr>
        <w:t xml:space="preserve">Ribbons awarded to 6 places. </w:t>
      </w:r>
    </w:p>
    <w:p w14:paraId="5AFFB307" w14:textId="77777777" w:rsidR="002D4512" w:rsidRPr="002D4512" w:rsidRDefault="002D4512" w:rsidP="002D451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D062AED" w14:textId="3E72DDF6" w:rsidR="00286395" w:rsidRDefault="005D7111" w:rsidP="002D451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Ride Times:</w:t>
      </w:r>
      <w:r>
        <w:rPr>
          <w:rFonts w:ascii="Times New Roman" w:eastAsia="Times New Roman" w:hAnsi="Times New Roman" w:cs="Times New Roman"/>
        </w:rPr>
        <w:t xml:space="preserve"> Will be posted on website: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www.saraschmitt.com/events</w:t>
        </w:r>
      </w:hyperlink>
      <w:r>
        <w:rPr>
          <w:rFonts w:ascii="Times New Roman" w:eastAsia="Times New Roman" w:hAnsi="Times New Roman" w:cs="Times New Roman"/>
        </w:rPr>
        <w:t xml:space="preserve"> 2 days prior to show.</w:t>
      </w:r>
    </w:p>
    <w:p w14:paraId="1E840C68" w14:textId="77777777" w:rsidR="002D4512" w:rsidRPr="002D4512" w:rsidRDefault="002D4512" w:rsidP="002D451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0A97381" w14:textId="164D7B6D" w:rsidR="00286395" w:rsidRDefault="005D7111" w:rsidP="002D451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Arenas:</w:t>
      </w:r>
      <w:r>
        <w:rPr>
          <w:rFonts w:ascii="Times New Roman" w:eastAsia="Times New Roman" w:hAnsi="Times New Roman" w:cs="Times New Roman"/>
        </w:rPr>
        <w:t xml:space="preserve"> 70’x 180’ sand with rubber footing for warm-up and sand outdoor for tests 20x60 arena</w:t>
      </w:r>
    </w:p>
    <w:p w14:paraId="4ADCA4BB" w14:textId="77777777" w:rsidR="002D4512" w:rsidRPr="002D4512" w:rsidRDefault="002D4512" w:rsidP="002D451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FC0F88D" w14:textId="43F1D065" w:rsidR="00286395" w:rsidRDefault="005D7111" w:rsidP="002D451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Directions: </w:t>
      </w:r>
      <w:r>
        <w:rPr>
          <w:rFonts w:ascii="Times New Roman" w:eastAsia="Times New Roman" w:hAnsi="Times New Roman" w:cs="Times New Roman"/>
        </w:rPr>
        <w:t xml:space="preserve">From I78W: Take exit 17: NJ-31, follow signs for NJ-31 S, slight right toward Payne </w:t>
      </w:r>
      <w:proofErr w:type="spellStart"/>
      <w:r>
        <w:rPr>
          <w:rFonts w:ascii="Times New Roman" w:eastAsia="Times New Roman" w:hAnsi="Times New Roman" w:cs="Times New Roman"/>
        </w:rPr>
        <w:t>rd</w:t>
      </w:r>
      <w:proofErr w:type="spellEnd"/>
      <w:r>
        <w:rPr>
          <w:rFonts w:ascii="Times New Roman" w:eastAsia="Times New Roman" w:hAnsi="Times New Roman" w:cs="Times New Roman"/>
        </w:rPr>
        <w:t xml:space="preserve">, turn right onto Payne </w:t>
      </w:r>
      <w:proofErr w:type="spellStart"/>
      <w:r>
        <w:rPr>
          <w:rFonts w:ascii="Times New Roman" w:eastAsia="Times New Roman" w:hAnsi="Times New Roman" w:cs="Times New Roman"/>
        </w:rPr>
        <w:t>rd</w:t>
      </w:r>
      <w:proofErr w:type="spellEnd"/>
      <w:r>
        <w:rPr>
          <w:rFonts w:ascii="Times New Roman" w:eastAsia="Times New Roman" w:hAnsi="Times New Roman" w:cs="Times New Roman"/>
        </w:rPr>
        <w:t xml:space="preserve">, turn left onto Lilac Dr, turn right onto </w:t>
      </w:r>
      <w:proofErr w:type="spellStart"/>
      <w:r>
        <w:rPr>
          <w:rFonts w:ascii="Times New Roman" w:eastAsia="Times New Roman" w:hAnsi="Times New Roman" w:cs="Times New Roman"/>
        </w:rPr>
        <w:t>Kiceniuk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rd</w:t>
      </w:r>
      <w:proofErr w:type="spellEnd"/>
      <w:r>
        <w:rPr>
          <w:rFonts w:ascii="Times New Roman" w:eastAsia="Times New Roman" w:hAnsi="Times New Roman" w:cs="Times New Roman"/>
        </w:rPr>
        <w:t xml:space="preserve">, turn right to stay on </w:t>
      </w:r>
      <w:proofErr w:type="spellStart"/>
      <w:r>
        <w:rPr>
          <w:rFonts w:ascii="Times New Roman" w:eastAsia="Times New Roman" w:hAnsi="Times New Roman" w:cs="Times New Roman"/>
        </w:rPr>
        <w:t>Kiceniuk</w:t>
      </w:r>
      <w:proofErr w:type="spellEnd"/>
      <w:r>
        <w:rPr>
          <w:rFonts w:ascii="Times New Roman" w:eastAsia="Times New Roman" w:hAnsi="Times New Roman" w:cs="Times New Roman"/>
        </w:rPr>
        <w:t xml:space="preserve"> Rd. Farm is the last driveway on the right before single-lane bridge. </w:t>
      </w:r>
    </w:p>
    <w:p w14:paraId="0DA8878F" w14:textId="77777777" w:rsidR="002D4512" w:rsidRPr="002D4512" w:rsidRDefault="002D4512" w:rsidP="002D451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90C0725" w14:textId="286A666A" w:rsidR="00286395" w:rsidRDefault="005D7111" w:rsidP="002D4512">
      <w:pPr>
        <w:widowControl w:val="0"/>
        <w:spacing w:before="3" w:line="240" w:lineRule="auto"/>
        <w:ind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OTHER INFORMATION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D7B130D" w14:textId="77777777" w:rsidR="00286395" w:rsidRDefault="005D7111" w:rsidP="00655B78">
      <w:pPr>
        <w:widowControl w:val="0"/>
        <w:spacing w:before="3"/>
        <w:ind w:left="720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Please notify us of large trailers or vans </w:t>
      </w:r>
    </w:p>
    <w:p w14:paraId="45968FD2" w14:textId="77777777" w:rsidR="00286395" w:rsidRDefault="005D7111" w:rsidP="00655B78">
      <w:pPr>
        <w:widowControl w:val="0"/>
        <w:spacing w:before="3"/>
        <w:ind w:left="720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Management reserves the right to cancel, combine and/or add classes and/or judges </w:t>
      </w:r>
    </w:p>
    <w:p w14:paraId="3C184AAC" w14:textId="77777777" w:rsidR="00286395" w:rsidRDefault="005D7111" w:rsidP="00655B78">
      <w:pPr>
        <w:widowControl w:val="0"/>
        <w:spacing w:before="3"/>
        <w:ind w:left="720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No dogs allowed</w:t>
      </w:r>
    </w:p>
    <w:p w14:paraId="08E5CCB2" w14:textId="5CAFD2B7" w:rsidR="00286395" w:rsidRDefault="00DF7577" w:rsidP="00655B78">
      <w:pPr>
        <w:widowControl w:val="0"/>
        <w:spacing w:before="3"/>
        <w:ind w:left="720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5D7111">
        <w:rPr>
          <w:rFonts w:ascii="Times New Roman" w:eastAsia="Times New Roman" w:hAnsi="Times New Roman" w:cs="Times New Roman"/>
        </w:rPr>
        <w:t xml:space="preserve">) No unentered horses permitted on show grounds </w:t>
      </w:r>
    </w:p>
    <w:p w14:paraId="72EA8C3F" w14:textId="38F1A065" w:rsidR="00286395" w:rsidRDefault="00DF7577" w:rsidP="00655B78">
      <w:pPr>
        <w:widowControl w:val="0"/>
        <w:spacing w:before="3"/>
        <w:ind w:left="720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5D7111">
        <w:rPr>
          <w:rFonts w:ascii="Times New Roman" w:eastAsia="Times New Roman" w:hAnsi="Times New Roman" w:cs="Times New Roman"/>
        </w:rPr>
        <w:t>) Protective headgear must be worn when mounted</w:t>
      </w:r>
    </w:p>
    <w:p w14:paraId="2B1346F2" w14:textId="15C970BA" w:rsidR="00286395" w:rsidRDefault="00DF7577" w:rsidP="00655B78">
      <w:pPr>
        <w:widowControl w:val="0"/>
        <w:spacing w:before="3"/>
        <w:ind w:left="720" w:firstLine="7"/>
        <w:rPr>
          <w:rFonts w:ascii="Georgia" w:eastAsia="Georgia" w:hAnsi="Georgia" w:cs="Georgia"/>
        </w:rPr>
      </w:pPr>
      <w:r>
        <w:rPr>
          <w:rFonts w:ascii="Times New Roman" w:eastAsia="Times New Roman" w:hAnsi="Times New Roman" w:cs="Times New Roman"/>
        </w:rPr>
        <w:t>f</w:t>
      </w:r>
      <w:r w:rsidR="005D7111">
        <w:rPr>
          <w:rFonts w:ascii="Times New Roman" w:eastAsia="Times New Roman" w:hAnsi="Times New Roman" w:cs="Times New Roman"/>
        </w:rPr>
        <w:t>) Please state on entry any special considerations you may have</w:t>
      </w:r>
      <w:r w:rsidR="00867C36">
        <w:rPr>
          <w:rFonts w:ascii="Times New Roman" w:eastAsia="Times New Roman" w:hAnsi="Times New Roman" w:cs="Times New Roman"/>
        </w:rPr>
        <w:t>,</w:t>
      </w:r>
      <w:r w:rsidR="005D7111">
        <w:rPr>
          <w:rFonts w:ascii="Times New Roman" w:eastAsia="Times New Roman" w:hAnsi="Times New Roman" w:cs="Times New Roman"/>
        </w:rPr>
        <w:t xml:space="preserve"> including trailering with another competitor, multiple horses entered, etc.</w:t>
      </w:r>
    </w:p>
    <w:sectPr w:rsidR="00286395" w:rsidSect="002D4512">
      <w:type w:val="continuous"/>
      <w:pgSz w:w="12240" w:h="15840"/>
      <w:pgMar w:top="720" w:right="720" w:bottom="720" w:left="720" w:header="720" w:footer="720" w:gutter="0"/>
      <w:cols w:space="720" w:equalWidth="0">
        <w:col w:w="10077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ngerin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546"/>
    <w:multiLevelType w:val="hybridMultilevel"/>
    <w:tmpl w:val="2CB6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8263C"/>
    <w:multiLevelType w:val="hybridMultilevel"/>
    <w:tmpl w:val="B54224D6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804114">
    <w:abstractNumId w:val="1"/>
  </w:num>
  <w:num w:numId="2" w16cid:durableId="122259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95"/>
    <w:rsid w:val="00004206"/>
    <w:rsid w:val="00030D81"/>
    <w:rsid w:val="00031032"/>
    <w:rsid w:val="00207FA3"/>
    <w:rsid w:val="00286395"/>
    <w:rsid w:val="002D4512"/>
    <w:rsid w:val="00353327"/>
    <w:rsid w:val="003D4084"/>
    <w:rsid w:val="005D7111"/>
    <w:rsid w:val="00626C9B"/>
    <w:rsid w:val="00655B78"/>
    <w:rsid w:val="006853CD"/>
    <w:rsid w:val="006D3E33"/>
    <w:rsid w:val="00764D1F"/>
    <w:rsid w:val="00795538"/>
    <w:rsid w:val="00800F9A"/>
    <w:rsid w:val="00867C36"/>
    <w:rsid w:val="008A1A32"/>
    <w:rsid w:val="009A01B9"/>
    <w:rsid w:val="009C1270"/>
    <w:rsid w:val="00AD7A97"/>
    <w:rsid w:val="00B50EEA"/>
    <w:rsid w:val="00D32A23"/>
    <w:rsid w:val="00DE2117"/>
    <w:rsid w:val="00DF7577"/>
    <w:rsid w:val="00EC09EF"/>
    <w:rsid w:val="00ED5984"/>
    <w:rsid w:val="00F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03C6"/>
  <w15:docId w15:val="{48F4FCFD-492F-4799-8983-A91F8867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67C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C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1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raschmitt.com/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dcta.org/wp-content/uploads/2012/11/esdcta-entry-form.pdf" TargetMode="External"/><Relationship Id="rId5" Type="http://schemas.openxmlformats.org/officeDocument/2006/relationships/hyperlink" Target="mailto:lindabutz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Butz</dc:creator>
  <cp:lastModifiedBy>Joe Camilleri Jr</cp:lastModifiedBy>
  <cp:revision>3</cp:revision>
  <dcterms:created xsi:type="dcterms:W3CDTF">2025-12-21T21:12:00Z</dcterms:created>
  <dcterms:modified xsi:type="dcterms:W3CDTF">2026-01-06T17:10:00Z</dcterms:modified>
</cp:coreProperties>
</file>